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BBC02" w14:textId="4C500B04" w:rsidR="008D5B06" w:rsidRDefault="00613063">
      <w:r>
        <w:t xml:space="preserve">Media Release – </w:t>
      </w:r>
      <w:r w:rsidR="0010142E">
        <w:t>For Immediate Release</w:t>
      </w:r>
    </w:p>
    <w:p w14:paraId="7CB774D2" w14:textId="77777777" w:rsidR="003306A6" w:rsidRDefault="003306A6"/>
    <w:p w14:paraId="529B20AD" w14:textId="77777777" w:rsidR="005C080E" w:rsidRDefault="005C080E" w:rsidP="00613063">
      <w:pPr>
        <w:pStyle w:val="Subtitle"/>
        <w:jc w:val="center"/>
        <w:rPr>
          <w:rFonts w:ascii="Garamond" w:hAnsi="Garamond" w:cs="Arial"/>
          <w:b/>
          <w:color w:val="auto"/>
          <w:spacing w:val="5"/>
          <w:kern w:val="28"/>
          <w:sz w:val="40"/>
          <w:szCs w:val="52"/>
        </w:rPr>
      </w:pPr>
      <w:r w:rsidRPr="005C080E">
        <w:rPr>
          <w:rFonts w:ascii="Garamond" w:hAnsi="Garamond" w:cs="Arial"/>
          <w:b/>
          <w:color w:val="auto"/>
          <w:spacing w:val="5"/>
          <w:kern w:val="28"/>
          <w:sz w:val="40"/>
          <w:szCs w:val="52"/>
        </w:rPr>
        <w:t>Summit County Domestic Relations Court's Award-Winning Student Art Exhibit Is Headed to Twinsburg Public Library</w:t>
      </w:r>
    </w:p>
    <w:p w14:paraId="10C70BCC" w14:textId="235E6E0C" w:rsidR="00613063" w:rsidRDefault="005C080E" w:rsidP="00613063">
      <w:pPr>
        <w:rPr>
          <w:rFonts w:eastAsiaTheme="majorEastAsia" w:cstheme="majorBidi"/>
          <w:color w:val="595959" w:themeColor="text1" w:themeTint="A6"/>
          <w:spacing w:val="15"/>
        </w:rPr>
      </w:pPr>
      <w:r w:rsidRPr="005C080E">
        <w:rPr>
          <w:rFonts w:eastAsiaTheme="majorEastAsia" w:cstheme="majorBidi"/>
          <w:color w:val="595959" w:themeColor="text1" w:themeTint="A6"/>
          <w:spacing w:val="15"/>
        </w:rPr>
        <w:t>Children: In Their Best Interest exhibit takes its first stop outside the courthouse</w:t>
      </w:r>
      <w:r>
        <w:rPr>
          <w:rFonts w:eastAsiaTheme="majorEastAsia" w:cstheme="majorBidi"/>
          <w:color w:val="595959" w:themeColor="text1" w:themeTint="A6"/>
          <w:spacing w:val="15"/>
        </w:rPr>
        <w:t>.</w:t>
      </w:r>
    </w:p>
    <w:p w14:paraId="293D0F85" w14:textId="77777777" w:rsidR="005C080E" w:rsidRDefault="005C080E" w:rsidP="00613063"/>
    <w:p w14:paraId="1A990FAF" w14:textId="58604903" w:rsidR="005C080E" w:rsidRDefault="005C080E" w:rsidP="005C080E">
      <w:pPr>
        <w:jc w:val="both"/>
      </w:pPr>
      <w:r w:rsidRPr="005C080E">
        <w:rPr>
          <w:b/>
          <w:bCs/>
        </w:rPr>
        <w:t xml:space="preserve">AKRON, OHIO — </w:t>
      </w:r>
      <w:r w:rsidR="0010142E">
        <w:rPr>
          <w:b/>
          <w:bCs/>
        </w:rPr>
        <w:t>September 2, 2026</w:t>
      </w:r>
      <w:r w:rsidRPr="005C080E">
        <w:rPr>
          <w:b/>
          <w:bCs/>
        </w:rPr>
        <w:t xml:space="preserve"> — </w:t>
      </w:r>
      <w:r w:rsidRPr="005C080E">
        <w:t xml:space="preserve">Summit County Domestic Relations Court announced today that its Children: In Their Best Interest student art exhibit is </w:t>
      </w:r>
      <w:r w:rsidR="0010142E">
        <w:t>installed at</w:t>
      </w:r>
      <w:r w:rsidRPr="005C080E">
        <w:t xml:space="preserve"> Twinsburg Public Library — the exhibit's first appearance outside the courthouse since it debuted.</w:t>
      </w:r>
    </w:p>
    <w:p w14:paraId="41A9132B" w14:textId="77777777" w:rsidR="005C080E" w:rsidRPr="005C080E" w:rsidRDefault="005C080E" w:rsidP="005C080E">
      <w:pPr>
        <w:jc w:val="both"/>
      </w:pPr>
    </w:p>
    <w:p w14:paraId="1C227E3A" w14:textId="19DBBA91" w:rsidR="005C080E" w:rsidRDefault="005C080E" w:rsidP="005C080E">
      <w:pPr>
        <w:jc w:val="both"/>
      </w:pPr>
      <w:r w:rsidRPr="005C080E">
        <w:rPr>
          <w:u w:val="single"/>
        </w:rPr>
        <w:t>The collaboration grew out of a chance connection:</w:t>
      </w:r>
      <w:r w:rsidRPr="005C080E">
        <w:t xml:space="preserve"> after </w:t>
      </w:r>
      <w:r w:rsidR="0010142E">
        <w:t>Jodie Lyon for Twinsburg Public Library</w:t>
      </w:r>
      <w:r w:rsidRPr="005C080E">
        <w:t xml:space="preserve"> spotted the exhibit featured by </w:t>
      </w:r>
      <w:proofErr w:type="spellStart"/>
      <w:r w:rsidRPr="005C080E">
        <w:rPr>
          <w:b/>
          <w:bCs/>
        </w:rPr>
        <w:t>ArtsNow</w:t>
      </w:r>
      <w:proofErr w:type="spellEnd"/>
      <w:r w:rsidRPr="005C080E">
        <w:t xml:space="preserve">, </w:t>
      </w:r>
      <w:r w:rsidR="0010142E">
        <w:t>she</w:t>
      </w:r>
      <w:r w:rsidRPr="005C080E">
        <w:t xml:space="preserve"> reached out to ask whether the Court would share it with the wider community. </w:t>
      </w:r>
    </w:p>
    <w:p w14:paraId="311334ED" w14:textId="77777777" w:rsidR="005C080E" w:rsidRDefault="005C080E" w:rsidP="005C080E">
      <w:pPr>
        <w:jc w:val="both"/>
      </w:pPr>
    </w:p>
    <w:p w14:paraId="7CFB67D7" w14:textId="1158B169" w:rsidR="005C080E" w:rsidRDefault="005C080E" w:rsidP="005C080E">
      <w:pPr>
        <w:jc w:val="both"/>
      </w:pPr>
      <w:r w:rsidRPr="005C080E">
        <w:t>Administrative Judge Katarina Cook and exhibit curator Micah Kraus toured the library space this week to begin planning the installation</w:t>
      </w:r>
      <w:r w:rsidR="0010142E">
        <w:t>.</w:t>
      </w:r>
      <w:r w:rsidRPr="005C080E">
        <w:t xml:space="preserve"> </w:t>
      </w:r>
      <w:r w:rsidR="0010142E">
        <w:t>S</w:t>
      </w:r>
      <w:r w:rsidRPr="005C080E">
        <w:t>pecial thanks to the students and art teachers at Miller South School for the Visual and Performing Arts for allowing their work to travel north.</w:t>
      </w:r>
    </w:p>
    <w:p w14:paraId="296A787C" w14:textId="77777777" w:rsidR="005C080E" w:rsidRPr="005C080E" w:rsidRDefault="005C080E" w:rsidP="005C080E">
      <w:pPr>
        <w:jc w:val="both"/>
      </w:pPr>
    </w:p>
    <w:p w14:paraId="6A1A9EA7" w14:textId="72E04BBA" w:rsidR="005C080E" w:rsidRDefault="005C080E" w:rsidP="005C080E">
      <w:pPr>
        <w:ind w:left="720"/>
        <w:jc w:val="both"/>
      </w:pPr>
      <w:r w:rsidRPr="005C080E">
        <w:t>“At court, everybody’s nervous. This was a place where I wanted us to also have artwork where people could look and not think about all the other things that were going on in their lives</w:t>
      </w:r>
      <w:r>
        <w:t>…</w:t>
      </w:r>
      <w:r w:rsidRPr="00CB45A9">
        <w:t>What I hope is that people see the theme, they understand how important it is for children to express themselves and that they can always keep a child’s concerns and needs and future goals in mind in whatever they do when they walk through the doors of a courtroom</w:t>
      </w:r>
      <w:r>
        <w:t>…”</w:t>
      </w:r>
    </w:p>
    <w:p w14:paraId="5329D12E" w14:textId="77777777" w:rsidR="005C080E" w:rsidRDefault="005C080E" w:rsidP="005C080E">
      <w:pPr>
        <w:ind w:left="720"/>
        <w:jc w:val="both"/>
      </w:pPr>
    </w:p>
    <w:p w14:paraId="446A94DC" w14:textId="230A09E1" w:rsidR="005C080E" w:rsidRDefault="005C080E" w:rsidP="005C080E">
      <w:pPr>
        <w:ind w:left="720"/>
        <w:jc w:val="both"/>
      </w:pPr>
      <w:r w:rsidRPr="005C080E">
        <w:t>— Administrative Judge Katarina Cook</w:t>
      </w:r>
    </w:p>
    <w:p w14:paraId="43FEE817" w14:textId="77777777" w:rsidR="005C080E" w:rsidRPr="005C080E" w:rsidRDefault="005C080E" w:rsidP="005C080E">
      <w:pPr>
        <w:jc w:val="both"/>
      </w:pPr>
    </w:p>
    <w:p w14:paraId="030647D7" w14:textId="0108D5EC" w:rsidR="003306A6" w:rsidRDefault="005C080E" w:rsidP="005C080E">
      <w:pPr>
        <w:jc w:val="both"/>
        <w:rPr>
          <w:b/>
          <w:bCs/>
        </w:rPr>
      </w:pPr>
      <w:r w:rsidRPr="005C080E">
        <w:t xml:space="preserve">Originally launched with a $10,000 </w:t>
      </w:r>
      <w:proofErr w:type="spellStart"/>
      <w:r w:rsidRPr="005C080E">
        <w:t>ArtsForward</w:t>
      </w:r>
      <w:proofErr w:type="spellEnd"/>
      <w:r w:rsidRPr="005C080E">
        <w:t xml:space="preserve"> grant from </w:t>
      </w:r>
      <w:proofErr w:type="spellStart"/>
      <w:r w:rsidRPr="005C080E">
        <w:t>ArtsNow</w:t>
      </w:r>
      <w:proofErr w:type="spellEnd"/>
      <w:r w:rsidRPr="005C080E">
        <w:t xml:space="preserve">, the exhibit features original artwork from more than 75 students across 13 Summit County schools. </w:t>
      </w:r>
      <w:r w:rsidR="0010142E">
        <w:t>T</w:t>
      </w:r>
      <w:r w:rsidRPr="005C080E">
        <w:t xml:space="preserve">he Twinsburg </w:t>
      </w:r>
      <w:r w:rsidR="0010142E">
        <w:t>library will show case the art from September 1</w:t>
      </w:r>
      <w:r w:rsidR="0010142E" w:rsidRPr="0010142E">
        <w:rPr>
          <w:vertAlign w:val="superscript"/>
        </w:rPr>
        <w:t>st</w:t>
      </w:r>
      <w:r w:rsidR="0010142E">
        <w:t xml:space="preserve"> to September 30</w:t>
      </w:r>
      <w:r w:rsidR="0010142E" w:rsidRPr="0010142E">
        <w:rPr>
          <w:vertAlign w:val="superscript"/>
        </w:rPr>
        <w:t>th</w:t>
      </w:r>
      <w:r w:rsidR="0010142E">
        <w:t>.</w:t>
      </w:r>
    </w:p>
    <w:p w14:paraId="1795D50A" w14:textId="77777777" w:rsidR="0078627C" w:rsidRDefault="0078627C" w:rsidP="005C080E">
      <w:pPr>
        <w:jc w:val="both"/>
        <w:rPr>
          <w:b/>
          <w:bCs/>
        </w:rPr>
      </w:pPr>
    </w:p>
    <w:p w14:paraId="17D091EF" w14:textId="1E1CDEC7" w:rsidR="0078627C" w:rsidRDefault="0078627C" w:rsidP="005C080E">
      <w:pPr>
        <w:jc w:val="both"/>
        <w:rPr>
          <w:b/>
          <w:bCs/>
        </w:rPr>
      </w:pPr>
      <w:r>
        <w:rPr>
          <w:b/>
          <w:bCs/>
        </w:rPr>
        <w:t>###</w:t>
      </w:r>
    </w:p>
    <w:p w14:paraId="62FBB2EE" w14:textId="77777777" w:rsidR="0078627C" w:rsidRDefault="0078627C" w:rsidP="005C080E">
      <w:pPr>
        <w:jc w:val="both"/>
      </w:pPr>
    </w:p>
    <w:p w14:paraId="74622C52" w14:textId="04A5CEA9" w:rsidR="0078627C" w:rsidRDefault="0078627C" w:rsidP="005C080E">
      <w:pPr>
        <w:jc w:val="both"/>
      </w:pPr>
      <w:r>
        <w:t>Past Coverage includes:</w:t>
      </w:r>
    </w:p>
    <w:p w14:paraId="5B897250" w14:textId="77777777" w:rsidR="0078627C" w:rsidRDefault="0078627C" w:rsidP="005C080E">
      <w:pPr>
        <w:jc w:val="both"/>
      </w:pPr>
    </w:p>
    <w:p w14:paraId="0A35C246" w14:textId="515B60CD" w:rsidR="0078627C" w:rsidRDefault="0078627C" w:rsidP="0078627C">
      <w:pPr>
        <w:jc w:val="both"/>
      </w:pPr>
      <w:r>
        <w:t xml:space="preserve">Akron Legal News, Summit County Domestic Relations Court Hosts Art Exhibit, Brian Donahue </w:t>
      </w:r>
      <w:r w:rsidR="00D87FFE">
        <w:t xml:space="preserve">04/10/2026, </w:t>
      </w:r>
      <w:hyperlink r:id="rId7" w:history="1">
        <w:r w:rsidR="00D87FFE" w:rsidRPr="00086D50">
          <w:rPr>
            <w:rStyle w:val="Hyperlink"/>
          </w:rPr>
          <w:t>https://www.akronlegalnews.com/editorial/38196</w:t>
        </w:r>
      </w:hyperlink>
    </w:p>
    <w:p w14:paraId="4AEF5E81" w14:textId="77777777" w:rsidR="00D87FFE" w:rsidRDefault="00D87FFE" w:rsidP="0078627C">
      <w:pPr>
        <w:jc w:val="both"/>
      </w:pPr>
    </w:p>
    <w:p w14:paraId="6532B006" w14:textId="28A23DEB" w:rsidR="00D87FFE" w:rsidRDefault="00D87FFE" w:rsidP="0078627C">
      <w:pPr>
        <w:jc w:val="both"/>
      </w:pPr>
      <w:proofErr w:type="spellStart"/>
      <w:r>
        <w:t>ArtsForward</w:t>
      </w:r>
      <w:proofErr w:type="spellEnd"/>
      <w:r>
        <w:t xml:space="preserve">, </w:t>
      </w:r>
      <w:proofErr w:type="spellStart"/>
      <w:r>
        <w:t>ArtsForward</w:t>
      </w:r>
      <w:proofErr w:type="spellEnd"/>
      <w:r>
        <w:t xml:space="preserve"> Grantee Spotlight, 08/04/2026 </w:t>
      </w:r>
      <w:hyperlink r:id="rId8" w:history="1">
        <w:r w:rsidRPr="00086D50">
          <w:rPr>
            <w:rStyle w:val="Hyperlink"/>
          </w:rPr>
          <w:t>https://drcourt.org/wp/arts-forward/</w:t>
        </w:r>
      </w:hyperlink>
    </w:p>
    <w:p w14:paraId="4C1293DF" w14:textId="77777777" w:rsidR="00D87FFE" w:rsidRDefault="00D87FFE" w:rsidP="0078627C">
      <w:pPr>
        <w:jc w:val="both"/>
      </w:pPr>
    </w:p>
    <w:sectPr w:rsidR="00D87FFE" w:rsidSect="008D5B06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FCE72" w14:textId="77777777" w:rsidR="000759D4" w:rsidRDefault="000759D4" w:rsidP="008D5B06">
      <w:r>
        <w:separator/>
      </w:r>
    </w:p>
  </w:endnote>
  <w:endnote w:type="continuationSeparator" w:id="0">
    <w:p w14:paraId="66BF758E" w14:textId="77777777" w:rsidR="000759D4" w:rsidRDefault="000759D4" w:rsidP="008D5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10048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4D8B00" w14:textId="77777777" w:rsidR="008D5B06" w:rsidRDefault="008D5B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DA626F" w14:textId="2DE51A42" w:rsidR="008D5B06" w:rsidRPr="00E03CB6" w:rsidRDefault="00E03CB6" w:rsidP="00E03CB6">
    <w:pPr>
      <w:pStyle w:val="Footer"/>
      <w:jc w:val="right"/>
      <w:rPr>
        <w:sz w:val="10"/>
        <w:szCs w:val="10"/>
      </w:rPr>
    </w:pPr>
    <w:r w:rsidRPr="00E03CB6">
      <w:rPr>
        <w:sz w:val="10"/>
        <w:szCs w:val="10"/>
      </w:rPr>
      <w:t>202608</w:t>
    </w:r>
    <w:r w:rsidR="002313CA">
      <w:rPr>
        <w:sz w:val="10"/>
        <w:szCs w:val="10"/>
      </w:rPr>
      <w:t>20</w:t>
    </w:r>
    <w:r w:rsidRPr="00E03CB6">
      <w:rPr>
        <w:sz w:val="10"/>
        <w:szCs w:val="10"/>
      </w:rPr>
      <w:t>-</w:t>
    </w:r>
    <w:r w:rsidR="002313CA">
      <w:rPr>
        <w:sz w:val="10"/>
        <w:szCs w:val="10"/>
      </w:rPr>
      <w:t>1</w:t>
    </w:r>
    <w:r w:rsidRPr="00E03CB6">
      <w:rPr>
        <w:sz w:val="10"/>
        <w:szCs w:val="10"/>
      </w:rPr>
      <w:t xml:space="preserve"> Media Release – 2026 Settlement Week a Success</w:t>
    </w:r>
    <w:r w:rsidR="004B4033">
      <w:rPr>
        <w:sz w:val="10"/>
        <w:szCs w:val="10"/>
      </w:rPr>
      <w:t xml:space="preserve"> 2026-114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BDD69" w14:textId="1F79E6A1" w:rsidR="00613063" w:rsidRDefault="008D5B06" w:rsidP="00613063">
    <w:pPr>
      <w:pStyle w:val="Footer"/>
      <w:pBdr>
        <w:top w:val="single" w:sz="4" w:space="1" w:color="auto"/>
      </w:pBdr>
      <w:jc w:val="center"/>
      <w:rPr>
        <w:sz w:val="18"/>
        <w:szCs w:val="18"/>
      </w:rPr>
    </w:pPr>
    <w:r w:rsidRPr="008D5B06">
      <w:rPr>
        <w:sz w:val="18"/>
        <w:szCs w:val="18"/>
      </w:rPr>
      <w:t>205 S. High Street Akron, Ohio 44308 | www.drcourt.org | (330) 643-2365</w:t>
    </w:r>
  </w:p>
  <w:p w14:paraId="0A4927A1" w14:textId="77777777" w:rsidR="00E03CB6" w:rsidRDefault="00E03CB6" w:rsidP="00613063">
    <w:pPr>
      <w:pStyle w:val="Footer"/>
      <w:pBdr>
        <w:top w:val="single" w:sz="4" w:space="1" w:color="auto"/>
      </w:pBdr>
      <w:jc w:val="center"/>
      <w:rPr>
        <w:sz w:val="18"/>
        <w:szCs w:val="18"/>
      </w:rPr>
    </w:pPr>
  </w:p>
  <w:p w14:paraId="4036DD95" w14:textId="137EF3E0" w:rsidR="00613063" w:rsidRPr="00E03CB6" w:rsidRDefault="008E159B" w:rsidP="008E159B">
    <w:pPr>
      <w:pStyle w:val="Footer"/>
      <w:pBdr>
        <w:top w:val="single" w:sz="4" w:space="1" w:color="auto"/>
      </w:pBdr>
      <w:jc w:val="right"/>
      <w:rPr>
        <w:sz w:val="10"/>
        <w:szCs w:val="10"/>
      </w:rPr>
    </w:pPr>
    <w:r w:rsidRPr="008E159B">
      <w:rPr>
        <w:sz w:val="10"/>
        <w:szCs w:val="10"/>
      </w:rPr>
      <w:t>Media Release – 2026 Twinsburg CITBI Exhibit – 2026-123 20260828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4E4C6" w14:textId="77777777" w:rsidR="000759D4" w:rsidRDefault="000759D4" w:rsidP="008D5B06">
      <w:r>
        <w:separator/>
      </w:r>
    </w:p>
  </w:footnote>
  <w:footnote w:type="continuationSeparator" w:id="0">
    <w:p w14:paraId="1A082F04" w14:textId="77777777" w:rsidR="000759D4" w:rsidRDefault="000759D4" w:rsidP="008D5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9CBAE" w14:textId="77777777" w:rsidR="008D5B06" w:rsidRDefault="008D5B06">
    <w:pPr>
      <w:pStyle w:val="Header"/>
    </w:pPr>
    <w:r w:rsidRPr="00730880">
      <w:rPr>
        <w:noProof/>
      </w:rPr>
      <w:drawing>
        <wp:anchor distT="0" distB="0" distL="114300" distR="114300" simplePos="0" relativeHeight="251633152" behindDoc="0" locked="0" layoutInCell="1" allowOverlap="1" wp14:anchorId="11321156" wp14:editId="0BE399CA">
          <wp:simplePos x="0" y="0"/>
          <wp:positionH relativeFrom="column">
            <wp:posOffset>-328930</wp:posOffset>
          </wp:positionH>
          <wp:positionV relativeFrom="paragraph">
            <wp:posOffset>-438785</wp:posOffset>
          </wp:positionV>
          <wp:extent cx="3630168" cy="1810512"/>
          <wp:effectExtent l="0" t="0" r="8890" b="0"/>
          <wp:wrapNone/>
          <wp:docPr id="975327719" name="Picture 3" descr="A logo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1462869" name="Picture 3" descr="A logo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0168" cy="18105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578FBB" w14:textId="77777777" w:rsidR="008D5B06" w:rsidRDefault="008D5B06">
    <w:pPr>
      <w:pStyle w:val="Header"/>
    </w:pPr>
  </w:p>
  <w:p w14:paraId="4331B148" w14:textId="77777777" w:rsidR="008D5B06" w:rsidRDefault="008D5B06">
    <w:pPr>
      <w:pStyle w:val="Header"/>
    </w:pPr>
  </w:p>
  <w:p w14:paraId="646AE169" w14:textId="77777777" w:rsidR="008D5B06" w:rsidRDefault="008D5B06">
    <w:pPr>
      <w:pStyle w:val="Header"/>
    </w:pPr>
  </w:p>
  <w:p w14:paraId="73565335" w14:textId="77777777" w:rsidR="008D5B06" w:rsidRDefault="008D5B06">
    <w:pPr>
      <w:pStyle w:val="Header"/>
    </w:pPr>
  </w:p>
  <w:p w14:paraId="51C2FED4" w14:textId="77777777" w:rsidR="008D5B06" w:rsidRDefault="008D5B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2C4AC" w14:textId="4CB8CA42" w:rsidR="00613063" w:rsidRPr="00613063" w:rsidRDefault="00613063" w:rsidP="00613063">
    <w:pPr>
      <w:ind w:firstLine="720"/>
      <w:jc w:val="right"/>
      <w:rPr>
        <w:sz w:val="18"/>
        <w:szCs w:val="18"/>
      </w:rPr>
    </w:pPr>
    <w:r w:rsidRPr="00613063">
      <w:rPr>
        <w:noProof/>
        <w:sz w:val="18"/>
        <w:szCs w:val="18"/>
      </w:rPr>
      <w:drawing>
        <wp:anchor distT="0" distB="0" distL="114300" distR="114300" simplePos="0" relativeHeight="251658752" behindDoc="0" locked="0" layoutInCell="1" allowOverlap="1" wp14:anchorId="1BCA7437" wp14:editId="2B1F808B">
          <wp:simplePos x="0" y="0"/>
          <wp:positionH relativeFrom="column">
            <wp:posOffset>-328930</wp:posOffset>
          </wp:positionH>
          <wp:positionV relativeFrom="paragraph">
            <wp:posOffset>-271788</wp:posOffset>
          </wp:positionV>
          <wp:extent cx="3630168" cy="1810512"/>
          <wp:effectExtent l="0" t="0" r="8890" b="0"/>
          <wp:wrapNone/>
          <wp:docPr id="1385509534" name="Picture 3" descr="A logo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1462869" name="Picture 3" descr="A logo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0168" cy="18105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13063">
      <w:rPr>
        <w:sz w:val="18"/>
        <w:szCs w:val="18"/>
      </w:rPr>
      <w:t>Media Contact:</w:t>
    </w:r>
  </w:p>
  <w:p w14:paraId="0E6FD394" w14:textId="53FD4504" w:rsidR="00613063" w:rsidRPr="00613063" w:rsidRDefault="00613063" w:rsidP="00613063">
    <w:pPr>
      <w:jc w:val="right"/>
      <w:rPr>
        <w:sz w:val="18"/>
        <w:szCs w:val="18"/>
      </w:rPr>
    </w:pPr>
    <w:r w:rsidRPr="00613063">
      <w:rPr>
        <w:b/>
        <w:bCs/>
        <w:sz w:val="18"/>
        <w:szCs w:val="18"/>
      </w:rPr>
      <w:t>Paul M Henry</w:t>
    </w:r>
    <w:r w:rsidRPr="00613063">
      <w:rPr>
        <w:sz w:val="18"/>
        <w:szCs w:val="18"/>
      </w:rPr>
      <w:br/>
      <w:t>Public Information Officer</w:t>
    </w:r>
    <w:r w:rsidRPr="00613063">
      <w:rPr>
        <w:sz w:val="18"/>
        <w:szCs w:val="18"/>
      </w:rPr>
      <w:br/>
      <w:t>Summit County Domestic Relations Court</w:t>
    </w:r>
    <w:r w:rsidRPr="00613063">
      <w:rPr>
        <w:sz w:val="18"/>
        <w:szCs w:val="18"/>
      </w:rPr>
      <w:br/>
      <w:t>205 S. High Street, Akron, OH 44308</w:t>
    </w:r>
  </w:p>
  <w:p w14:paraId="61018C25" w14:textId="6E0B24B6" w:rsidR="008D5B06" w:rsidRDefault="00613063" w:rsidP="00613063">
    <w:pPr>
      <w:jc w:val="right"/>
      <w:rPr>
        <w:sz w:val="18"/>
        <w:szCs w:val="18"/>
      </w:rPr>
    </w:pPr>
    <w:hyperlink r:id="rId2" w:history="1">
      <w:r w:rsidRPr="00613063">
        <w:rPr>
          <w:rStyle w:val="Hyperlink"/>
          <w:sz w:val="18"/>
          <w:szCs w:val="18"/>
        </w:rPr>
        <w:t>phenry@drcourt.org</w:t>
      </w:r>
    </w:hyperlink>
    <w:r w:rsidRPr="00613063">
      <w:rPr>
        <w:sz w:val="18"/>
        <w:szCs w:val="18"/>
      </w:rPr>
      <w:t xml:space="preserve"> | (330) 643-7845</w:t>
    </w:r>
  </w:p>
  <w:p w14:paraId="3153D682" w14:textId="77777777" w:rsidR="00613063" w:rsidRDefault="00613063" w:rsidP="00613063">
    <w:pPr>
      <w:jc w:val="right"/>
      <w:rPr>
        <w:sz w:val="18"/>
        <w:szCs w:val="18"/>
      </w:rPr>
    </w:pPr>
  </w:p>
  <w:p w14:paraId="07A599BF" w14:textId="77777777" w:rsidR="00613063" w:rsidRPr="00613063" w:rsidRDefault="00613063" w:rsidP="00613063">
    <w:pPr>
      <w:jc w:val="right"/>
      <w:rPr>
        <w:sz w:val="18"/>
        <w:szCs w:val="18"/>
      </w:rPr>
    </w:pPr>
  </w:p>
  <w:p w14:paraId="71E38FF5" w14:textId="5C3128E3" w:rsidR="008D5B06" w:rsidRDefault="008D5B06" w:rsidP="006130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F58D5"/>
    <w:multiLevelType w:val="hybridMultilevel"/>
    <w:tmpl w:val="4038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55AB0"/>
    <w:multiLevelType w:val="hybridMultilevel"/>
    <w:tmpl w:val="4EEC07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14A92"/>
    <w:multiLevelType w:val="multilevel"/>
    <w:tmpl w:val="903E0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26730E"/>
    <w:multiLevelType w:val="hybridMultilevel"/>
    <w:tmpl w:val="98C40BA2"/>
    <w:lvl w:ilvl="0" w:tplc="A156F8A0">
      <w:numFmt w:val="bullet"/>
      <w:lvlText w:val="-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A30DB4"/>
    <w:multiLevelType w:val="multilevel"/>
    <w:tmpl w:val="AF42F6AC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5" w15:restartNumberingAfterBreak="0">
    <w:nsid w:val="5DC643C0"/>
    <w:multiLevelType w:val="hybridMultilevel"/>
    <w:tmpl w:val="22068A46"/>
    <w:lvl w:ilvl="0" w:tplc="3E967D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6B4BD5"/>
    <w:multiLevelType w:val="multilevel"/>
    <w:tmpl w:val="D00AB052"/>
    <w:lvl w:ilvl="0">
      <w:start w:val="1"/>
      <w:numFmt w:val="decimal"/>
      <w:pStyle w:val="Not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21123457">
    <w:abstractNumId w:val="4"/>
  </w:num>
  <w:num w:numId="2" w16cid:durableId="1310475489">
    <w:abstractNumId w:val="4"/>
  </w:num>
  <w:num w:numId="3" w16cid:durableId="1776167176">
    <w:abstractNumId w:val="4"/>
  </w:num>
  <w:num w:numId="4" w16cid:durableId="39210078">
    <w:abstractNumId w:val="3"/>
  </w:num>
  <w:num w:numId="5" w16cid:durableId="1921132472">
    <w:abstractNumId w:val="5"/>
  </w:num>
  <w:num w:numId="6" w16cid:durableId="1599215190">
    <w:abstractNumId w:val="6"/>
  </w:num>
  <w:num w:numId="7" w16cid:durableId="4128214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6776773">
    <w:abstractNumId w:val="1"/>
  </w:num>
  <w:num w:numId="9" w16cid:durableId="217523218">
    <w:abstractNumId w:val="2"/>
  </w:num>
  <w:num w:numId="10" w16cid:durableId="1246841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306A6"/>
    <w:rsid w:val="00011C80"/>
    <w:rsid w:val="000759D4"/>
    <w:rsid w:val="000A7CD4"/>
    <w:rsid w:val="000C0DA7"/>
    <w:rsid w:val="0010142E"/>
    <w:rsid w:val="0012742A"/>
    <w:rsid w:val="00137A80"/>
    <w:rsid w:val="00181D9D"/>
    <w:rsid w:val="002313CA"/>
    <w:rsid w:val="002E56F9"/>
    <w:rsid w:val="002F7F95"/>
    <w:rsid w:val="00306536"/>
    <w:rsid w:val="003306A6"/>
    <w:rsid w:val="0036147C"/>
    <w:rsid w:val="00382AC0"/>
    <w:rsid w:val="003A2B81"/>
    <w:rsid w:val="003E18D6"/>
    <w:rsid w:val="004B4033"/>
    <w:rsid w:val="004C7196"/>
    <w:rsid w:val="004D2893"/>
    <w:rsid w:val="004F4F78"/>
    <w:rsid w:val="005A3DB5"/>
    <w:rsid w:val="005C080E"/>
    <w:rsid w:val="005F2A04"/>
    <w:rsid w:val="00613063"/>
    <w:rsid w:val="00616355"/>
    <w:rsid w:val="006C006F"/>
    <w:rsid w:val="00730A97"/>
    <w:rsid w:val="0078627C"/>
    <w:rsid w:val="007E0AE2"/>
    <w:rsid w:val="00866812"/>
    <w:rsid w:val="008C4AEF"/>
    <w:rsid w:val="008D5B06"/>
    <w:rsid w:val="008E159B"/>
    <w:rsid w:val="0090054A"/>
    <w:rsid w:val="00913760"/>
    <w:rsid w:val="00972C7A"/>
    <w:rsid w:val="009861EE"/>
    <w:rsid w:val="00A004DB"/>
    <w:rsid w:val="00A10EF2"/>
    <w:rsid w:val="00A23599"/>
    <w:rsid w:val="00A65B92"/>
    <w:rsid w:val="00AA3C78"/>
    <w:rsid w:val="00AD74D9"/>
    <w:rsid w:val="00AF2E58"/>
    <w:rsid w:val="00B16707"/>
    <w:rsid w:val="00B9512D"/>
    <w:rsid w:val="00BE7D65"/>
    <w:rsid w:val="00BF1AA1"/>
    <w:rsid w:val="00BF3F4E"/>
    <w:rsid w:val="00C413D4"/>
    <w:rsid w:val="00CA5AE0"/>
    <w:rsid w:val="00CD6A7E"/>
    <w:rsid w:val="00CD7859"/>
    <w:rsid w:val="00CE205D"/>
    <w:rsid w:val="00D34D24"/>
    <w:rsid w:val="00D4298B"/>
    <w:rsid w:val="00D737D2"/>
    <w:rsid w:val="00D87FFE"/>
    <w:rsid w:val="00DF1636"/>
    <w:rsid w:val="00DF62B9"/>
    <w:rsid w:val="00E01758"/>
    <w:rsid w:val="00E03CB6"/>
    <w:rsid w:val="00E25623"/>
    <w:rsid w:val="00E32333"/>
    <w:rsid w:val="00E437C1"/>
    <w:rsid w:val="00EF48FE"/>
    <w:rsid w:val="00F32558"/>
    <w:rsid w:val="00F62CCB"/>
    <w:rsid w:val="00FE1A2E"/>
    <w:rsid w:val="00FF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307D13"/>
  <w15:chartTrackingRefBased/>
  <w15:docId w15:val="{3210CCF6-6FB5-4D89-92BF-78F197D2C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="Times New Roman"/>
        <w:sz w:val="24"/>
        <w:szCs w:val="24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6A6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16355"/>
    <w:pPr>
      <w:keepNext/>
      <w:keepLines/>
      <w:spacing w:before="480"/>
      <w:jc w:val="center"/>
      <w:outlineLvl w:val="0"/>
    </w:pPr>
    <w:rPr>
      <w:rFonts w:eastAsiaTheme="majorEastAsia"/>
      <w:b/>
      <w:bCs/>
      <w:smallCap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6355"/>
    <w:pPr>
      <w:keepNext/>
      <w:keepLines/>
      <w:spacing w:before="200"/>
      <w:ind w:left="720"/>
      <w:outlineLvl w:val="1"/>
    </w:pPr>
    <w:rPr>
      <w:rFonts w:eastAsiaTheme="majorEastAsia" w:cs="Arial"/>
      <w:b/>
      <w:bCs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6355"/>
    <w:pPr>
      <w:keepNext/>
      <w:keepLines/>
      <w:spacing w:before="200"/>
      <w:outlineLvl w:val="2"/>
    </w:pPr>
    <w:rPr>
      <w:rFonts w:eastAsiaTheme="majorEastAsia" w:cs="Arial"/>
      <w:b/>
      <w:bCs/>
      <w:color w:val="1F497D" w:themeColor="text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5B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5B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5B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5B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5B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5B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16355"/>
    <w:pPr>
      <w:spacing w:after="300"/>
      <w:contextualSpacing/>
      <w:jc w:val="center"/>
    </w:pPr>
    <w:rPr>
      <w:rFonts w:eastAsiaTheme="majorEastAsia" w:cs="Arial"/>
      <w:b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16355"/>
    <w:rPr>
      <w:rFonts w:eastAsiaTheme="majorEastAsia" w:cs="Arial"/>
      <w:b/>
      <w:spacing w:val="5"/>
      <w:kern w:val="28"/>
      <w:sz w:val="40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616355"/>
    <w:rPr>
      <w:rFonts w:eastAsiaTheme="majorEastAsia"/>
      <w:b/>
      <w:bCs/>
      <w:smallCaps/>
    </w:rPr>
  </w:style>
  <w:style w:type="character" w:customStyle="1" w:styleId="Heading2Char">
    <w:name w:val="Heading 2 Char"/>
    <w:basedOn w:val="DefaultParagraphFont"/>
    <w:link w:val="Heading2"/>
    <w:uiPriority w:val="9"/>
    <w:rsid w:val="00616355"/>
    <w:rPr>
      <w:rFonts w:ascii="Arial" w:eastAsiaTheme="majorEastAsia" w:hAnsi="Arial" w:cs="Arial"/>
      <w:b/>
      <w:bCs/>
      <w:sz w:val="32"/>
      <w:szCs w:val="32"/>
      <w:u w:val="single"/>
    </w:rPr>
  </w:style>
  <w:style w:type="paragraph" w:styleId="ListParagraph">
    <w:name w:val="List Paragraph"/>
    <w:basedOn w:val="Normal"/>
    <w:uiPriority w:val="34"/>
    <w:qFormat/>
    <w:rsid w:val="0061635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16355"/>
    <w:rPr>
      <w:rFonts w:ascii="Arial" w:eastAsiaTheme="majorEastAsia" w:hAnsi="Arial" w:cs="Arial"/>
      <w:b/>
      <w:bCs/>
      <w:color w:val="1F497D" w:themeColor="text2"/>
    </w:rPr>
  </w:style>
  <w:style w:type="paragraph" w:customStyle="1" w:styleId="Note">
    <w:name w:val="Note"/>
    <w:basedOn w:val="ListParagraph"/>
    <w:link w:val="NoteChar"/>
    <w:qFormat/>
    <w:rsid w:val="00A004DB"/>
    <w:pPr>
      <w:numPr>
        <w:numId w:val="6"/>
      </w:numPr>
      <w:ind w:hanging="360"/>
    </w:pPr>
    <w:rPr>
      <w:i/>
      <w:color w:val="00B050"/>
    </w:rPr>
  </w:style>
  <w:style w:type="character" w:customStyle="1" w:styleId="NoteChar">
    <w:name w:val="Note Char"/>
    <w:basedOn w:val="DefaultParagraphFont"/>
    <w:link w:val="Note"/>
    <w:rsid w:val="00A004DB"/>
    <w:rPr>
      <w:i/>
      <w:color w:val="00B050"/>
    </w:rPr>
  </w:style>
  <w:style w:type="paragraph" w:customStyle="1" w:styleId="Bullet">
    <w:name w:val="Bullet"/>
    <w:basedOn w:val="Note"/>
    <w:link w:val="BulletChar"/>
    <w:qFormat/>
    <w:rsid w:val="00A004DB"/>
    <w:pPr>
      <w:numPr>
        <w:numId w:val="0"/>
      </w:numPr>
      <w:tabs>
        <w:tab w:val="num" w:pos="720"/>
      </w:tabs>
      <w:ind w:left="720" w:hanging="720"/>
    </w:pPr>
    <w:rPr>
      <w:i w:val="0"/>
      <w:iCs/>
    </w:rPr>
  </w:style>
  <w:style w:type="character" w:customStyle="1" w:styleId="BulletChar">
    <w:name w:val="Bullet Char"/>
    <w:basedOn w:val="NoteChar"/>
    <w:link w:val="Bullet"/>
    <w:rsid w:val="00A004DB"/>
    <w:rPr>
      <w:i w:val="0"/>
      <w:iCs/>
      <w:color w:val="00B05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5B06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5B06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5B0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5B0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5B0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5B06"/>
    <w:rPr>
      <w:rFonts w:asciiTheme="minorHAnsi" w:eastAsiaTheme="majorEastAsia" w:hAnsiTheme="minorHAnsi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5B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5B0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5B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5B0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D5B0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5B0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5B0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5B06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D5B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5B06"/>
  </w:style>
  <w:style w:type="paragraph" w:styleId="Footer">
    <w:name w:val="footer"/>
    <w:basedOn w:val="Normal"/>
    <w:link w:val="FooterChar"/>
    <w:uiPriority w:val="99"/>
    <w:unhideWhenUsed/>
    <w:rsid w:val="008D5B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5B06"/>
  </w:style>
  <w:style w:type="paragraph" w:customStyle="1" w:styleId="BoxHeading">
    <w:name w:val="Box Heading"/>
    <w:basedOn w:val="Normal"/>
    <w:link w:val="BoxHeadingChar"/>
    <w:qFormat/>
    <w:rsid w:val="008D5B06"/>
    <w:pPr>
      <w:spacing w:line="276" w:lineRule="auto"/>
    </w:pPr>
    <w:rPr>
      <w:rFonts w:ascii="Arial" w:hAnsi="Arial" w:cs="Arial"/>
      <w:b/>
      <w:sz w:val="18"/>
      <w:szCs w:val="18"/>
      <w:lang w:eastAsia="en-US"/>
    </w:rPr>
  </w:style>
  <w:style w:type="character" w:customStyle="1" w:styleId="BoxHeadingChar">
    <w:name w:val="Box Heading Char"/>
    <w:basedOn w:val="DefaultParagraphFont"/>
    <w:link w:val="BoxHeading"/>
    <w:rsid w:val="008D5B06"/>
    <w:rPr>
      <w:rFonts w:ascii="Arial" w:hAnsi="Arial" w:cs="Arial"/>
      <w:b/>
      <w:sz w:val="18"/>
      <w:szCs w:val="18"/>
      <w:lang w:eastAsia="en-US"/>
    </w:rPr>
  </w:style>
  <w:style w:type="paragraph" w:customStyle="1" w:styleId="Box">
    <w:name w:val="Box"/>
    <w:basedOn w:val="Normal"/>
    <w:link w:val="BoxChar"/>
    <w:qFormat/>
    <w:rsid w:val="008D5B06"/>
    <w:pPr>
      <w:spacing w:line="276" w:lineRule="auto"/>
    </w:pPr>
    <w:rPr>
      <w:rFonts w:ascii="Arial" w:hAnsi="Arial" w:cs="Arial"/>
      <w:sz w:val="18"/>
      <w:szCs w:val="18"/>
      <w:lang w:eastAsia="en-US"/>
    </w:rPr>
  </w:style>
  <w:style w:type="character" w:customStyle="1" w:styleId="BoxChar">
    <w:name w:val="Box Char"/>
    <w:basedOn w:val="DefaultParagraphFont"/>
    <w:link w:val="Box"/>
    <w:rsid w:val="008D5B06"/>
    <w:rPr>
      <w:rFonts w:ascii="Arial" w:hAnsi="Arial" w:cs="Arial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8D5B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5B0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306A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court.org/wp/arts-forward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kronlegalnews.com/editorial/38196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phenry@drcourt.org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henry\OneDrive%20-%20Summit%20County%20Domestic%20Relations%20Court\%601PARA\3Resources\letterhead\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6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Summit County Domestic Relations Court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Henry</dc:creator>
  <cp:keywords/>
  <dc:description/>
  <cp:lastModifiedBy>Paul Henry</cp:lastModifiedBy>
  <cp:revision>3</cp:revision>
  <cp:lastPrinted>2026-08-20T14:48:00Z</cp:lastPrinted>
  <dcterms:created xsi:type="dcterms:W3CDTF">2026-09-02T12:37:00Z</dcterms:created>
  <dcterms:modified xsi:type="dcterms:W3CDTF">2026-09-02T12:37:00Z</dcterms:modified>
</cp:coreProperties>
</file>